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210D5" w14:textId="458C6DF5" w:rsidR="001D4FE1" w:rsidRDefault="001D4FE1" w:rsidP="002B0006">
      <w:pPr>
        <w:rPr>
          <w:b/>
          <w:bCs/>
        </w:rPr>
      </w:pPr>
      <w:r>
        <w:rPr>
          <w:noProof/>
          <w:lang w:bidi="ar-SA"/>
        </w:rPr>
        <w:drawing>
          <wp:inline distT="0" distB="0" distL="0" distR="0" wp14:anchorId="37631AC8" wp14:editId="70074F22">
            <wp:extent cx="2743200" cy="651510"/>
            <wp:effectExtent l="0" t="0" r="0" b="0"/>
            <wp:docPr id="5" name="Picture 5" descr="Minnesota Department of Human Services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Minnesota Department of Human Services logo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E14C7" w14:textId="721ECBC6" w:rsidR="001D4FE1" w:rsidRDefault="00DF306C" w:rsidP="001D4FE1">
      <w:pPr>
        <w:pStyle w:val="Heading1"/>
        <w:spacing w:before="0"/>
      </w:pPr>
      <w:r>
        <w:t>Fee Schedule and Refund</w:t>
      </w:r>
      <w:r w:rsidR="001D4FE1">
        <w:t xml:space="preserve"> Policy – Reference Guide </w:t>
      </w:r>
    </w:p>
    <w:p w14:paraId="01A7975F" w14:textId="7A6DF2E6" w:rsidR="002B0006" w:rsidRPr="002B0006" w:rsidRDefault="002B0006" w:rsidP="002B0006">
      <w:r w:rsidRPr="002B0006">
        <w:t>For Recovery Residence Operators in Minnesota</w:t>
      </w:r>
    </w:p>
    <w:p w14:paraId="5AD6F586" w14:textId="77777777" w:rsidR="0023788C" w:rsidRPr="00BC2300" w:rsidRDefault="0023788C" w:rsidP="0023788C">
      <w:r>
        <w:t>__________________________________________________________________________________________________</w:t>
      </w:r>
    </w:p>
    <w:p w14:paraId="03960E18" w14:textId="77777777" w:rsidR="0023788C" w:rsidRPr="004462BA" w:rsidRDefault="0023788C" w:rsidP="0023788C">
      <w:pPr>
        <w:pStyle w:val="Heading2"/>
        <w:rPr>
          <w:color w:val="auto"/>
        </w:rPr>
      </w:pPr>
      <w:r w:rsidRPr="261A8223">
        <w:t>Purpose</w:t>
      </w:r>
    </w:p>
    <w:p w14:paraId="6D18CBEA" w14:textId="748CA482" w:rsidR="00712D95" w:rsidRDefault="002B0006" w:rsidP="002B0006">
      <w:r w:rsidRPr="002B0006">
        <w:t xml:space="preserve">This guide outlines safety inspection requirements </w:t>
      </w:r>
      <w:r>
        <w:t xml:space="preserve">and recommendations </w:t>
      </w:r>
      <w:r w:rsidRPr="002B0006">
        <w:t>for recovery residence</w:t>
      </w:r>
      <w:r w:rsidR="00560C9D">
        <w:t xml:space="preserve">s </w:t>
      </w:r>
      <w:r w:rsidRPr="002B0006">
        <w:t xml:space="preserve">in Minnesota in alignment with </w:t>
      </w:r>
      <w:hyperlink r:id="rId12" w:anchor="stat.254B.211.2" w:history="1">
        <w:r w:rsidR="00004C78">
          <w:rPr>
            <w:rStyle w:val="Hyperlink"/>
            <w:b/>
            <w:bCs/>
          </w:rPr>
          <w:t>Minn. Stat. § 254B.211, Subd. 2(12)</w:t>
        </w:r>
      </w:hyperlink>
      <w:r w:rsidRPr="002B0006">
        <w:t xml:space="preserve">. </w:t>
      </w:r>
      <w:r w:rsidR="00C714B4">
        <w:t xml:space="preserve">And </w:t>
      </w:r>
      <w:hyperlink r:id="rId13" w:anchor="stat.254B.216" w:history="1">
        <w:r w:rsidR="00E91226">
          <w:rPr>
            <w:rStyle w:val="Hyperlink"/>
            <w:b/>
            <w:bCs/>
          </w:rPr>
          <w:t>Minn. Stat. § 254B.216 (2)</w:t>
        </w:r>
      </w:hyperlink>
    </w:p>
    <w:p w14:paraId="657515D4" w14:textId="438C0140" w:rsidR="002B0006" w:rsidRDefault="002B0006" w:rsidP="002B0006">
      <w:r w:rsidRPr="002B0006">
        <w:t xml:space="preserve">It is intended </w:t>
      </w:r>
      <w:r w:rsidR="00921562">
        <w:t xml:space="preserve">to be a general guide to </w:t>
      </w:r>
      <w:r w:rsidRPr="002B0006">
        <w:t xml:space="preserve">help operators maintain compliance and </w:t>
      </w:r>
      <w:r w:rsidR="00004C78" w:rsidRPr="00004C78">
        <w:t>to establish clear, fair, and transparent expectations regarding fees, payment obligations, refunds, and financial responsibilities for all residents</w:t>
      </w:r>
      <w:r w:rsidR="00DF306C">
        <w:t>.</w:t>
      </w:r>
      <w:r>
        <w:t xml:space="preserve"> It is </w:t>
      </w:r>
      <w:r w:rsidR="00921562">
        <w:t>provided</w:t>
      </w:r>
      <w:r w:rsidRPr="002B0006">
        <w:t xml:space="preserve"> for informational purposes only and is not a substitute for professional or legal advice</w:t>
      </w:r>
      <w:r w:rsidR="00921562">
        <w:t xml:space="preserve">.  This guide </w:t>
      </w:r>
      <w:r w:rsidRPr="002B0006">
        <w:t xml:space="preserve">may not cover all legal requirements or considerations relevant to your specific </w:t>
      </w:r>
      <w:r w:rsidR="00921562">
        <w:t>residence</w:t>
      </w:r>
      <w:r w:rsidR="00921562" w:rsidRPr="002B0006">
        <w:t>,</w:t>
      </w:r>
      <w:r w:rsidR="00921562">
        <w:t xml:space="preserve"> and </w:t>
      </w:r>
      <w:r w:rsidR="00921562" w:rsidRPr="00921562">
        <w:t xml:space="preserve">it is strongly recommended that you consult with a qualified attorney or legal expert to ensure that </w:t>
      </w:r>
      <w:r w:rsidR="00921562">
        <w:t>your policy is</w:t>
      </w:r>
      <w:r w:rsidR="00921562" w:rsidRPr="00921562">
        <w:t xml:space="preserve"> appropriate for your particular needs and complies with all applicable laws and regulations</w:t>
      </w:r>
      <w:r w:rsidRPr="002B0006">
        <w:t>.</w:t>
      </w:r>
    </w:p>
    <w:p w14:paraId="367BAFE4" w14:textId="4FE0F815" w:rsidR="00533977" w:rsidRPr="00456F90" w:rsidRDefault="00921562" w:rsidP="002B0006">
      <w:r w:rsidRPr="00921562">
        <w:t>Please note that laws and regulations may vary by jurisdiction</w:t>
      </w:r>
      <w:r>
        <w:t>.</w:t>
      </w:r>
      <w:r w:rsidRPr="00921562">
        <w:t xml:space="preserve"> It is your responsibility to ensure compliance with all relevant laws and seek legal counsel as needed.  </w:t>
      </w:r>
    </w:p>
    <w:tbl>
      <w:tblPr>
        <w:tblStyle w:val="TableGrid"/>
        <w:tblW w:w="10885" w:type="dxa"/>
        <w:tblLook w:val="04A0" w:firstRow="1" w:lastRow="0" w:firstColumn="1" w:lastColumn="0" w:noHBand="0" w:noVBand="1"/>
      </w:tblPr>
      <w:tblGrid>
        <w:gridCol w:w="2695"/>
        <w:gridCol w:w="8190"/>
      </w:tblGrid>
      <w:tr w:rsidR="00577A6A" w14:paraId="5B38FDEA" w14:textId="77777777" w:rsidTr="002238D2">
        <w:tc>
          <w:tcPr>
            <w:tcW w:w="2695" w:type="dxa"/>
            <w:shd w:val="clear" w:color="auto" w:fill="003865" w:themeFill="text1"/>
          </w:tcPr>
          <w:p w14:paraId="3BCECCFD" w14:textId="35DF21ED" w:rsidR="00577A6A" w:rsidRPr="002B0006" w:rsidRDefault="00577A6A" w:rsidP="002B0006">
            <w:pPr>
              <w:rPr>
                <w:b/>
                <w:bCs/>
              </w:rPr>
            </w:pPr>
            <w:r>
              <w:rPr>
                <w:b/>
                <w:bCs/>
              </w:rPr>
              <w:t>POLICY SECTION</w:t>
            </w:r>
          </w:p>
        </w:tc>
        <w:tc>
          <w:tcPr>
            <w:tcW w:w="8190" w:type="dxa"/>
            <w:shd w:val="clear" w:color="auto" w:fill="003865" w:themeFill="text1"/>
          </w:tcPr>
          <w:p w14:paraId="079ADDBB" w14:textId="7B9DC2A9" w:rsidR="00577A6A" w:rsidRPr="00DB71AD" w:rsidRDefault="00577A6A" w:rsidP="002B0006">
            <w:pPr>
              <w:rPr>
                <w:b/>
                <w:bCs/>
              </w:rPr>
            </w:pPr>
            <w:r>
              <w:rPr>
                <w:b/>
                <w:bCs/>
              </w:rPr>
              <w:t>POLICY DESCRIPTION</w:t>
            </w:r>
          </w:p>
        </w:tc>
      </w:tr>
      <w:tr w:rsidR="00577A6A" w14:paraId="4D2C2F43" w14:textId="77777777" w:rsidTr="002238D2">
        <w:tc>
          <w:tcPr>
            <w:tcW w:w="2695" w:type="dxa"/>
          </w:tcPr>
          <w:p w14:paraId="32491E5F" w14:textId="61F039B3" w:rsidR="00577A6A" w:rsidRDefault="00D64AE3" w:rsidP="002B0006">
            <w:pPr>
              <w:rPr>
                <w:b/>
                <w:bCs/>
              </w:rPr>
            </w:pPr>
            <w:r>
              <w:rPr>
                <w:b/>
                <w:bCs/>
              </w:rPr>
              <w:t>Fee schedule</w:t>
            </w:r>
          </w:p>
        </w:tc>
        <w:tc>
          <w:tcPr>
            <w:tcW w:w="8190" w:type="dxa"/>
          </w:tcPr>
          <w:p w14:paraId="6307AF2F" w14:textId="77777777" w:rsidR="00021728" w:rsidRDefault="00D64AE3" w:rsidP="00021728">
            <w:pPr>
              <w:spacing w:before="0"/>
            </w:pPr>
            <w:r>
              <w:t xml:space="preserve">Policy </w:t>
            </w:r>
            <w:r>
              <w:rPr>
                <w:b/>
                <w:bCs/>
                <w:u w:val="single"/>
              </w:rPr>
              <w:t xml:space="preserve">must </w:t>
            </w:r>
            <w:r>
              <w:t>include a fee schedule that outlines all fees that a resident may incur and under what circumstance each fee will be incurred.</w:t>
            </w:r>
          </w:p>
          <w:p w14:paraId="3A1EDDB5" w14:textId="58F46A6D" w:rsidR="006428B4" w:rsidRPr="00D64AE3" w:rsidRDefault="006428B4" w:rsidP="00021728">
            <w:pPr>
              <w:spacing w:before="0"/>
            </w:pPr>
            <w:r>
              <w:t>Policy should include language that describes how residents will be notified of new fees or a change in fees.</w:t>
            </w:r>
          </w:p>
        </w:tc>
      </w:tr>
      <w:tr w:rsidR="006428B4" w14:paraId="06273770" w14:textId="77777777" w:rsidTr="002238D2">
        <w:tc>
          <w:tcPr>
            <w:tcW w:w="2695" w:type="dxa"/>
          </w:tcPr>
          <w:p w14:paraId="79FEB202" w14:textId="3ADC77C4" w:rsidR="006428B4" w:rsidRDefault="006428B4" w:rsidP="002B0006">
            <w:pPr>
              <w:rPr>
                <w:b/>
                <w:bCs/>
              </w:rPr>
            </w:pPr>
            <w:r>
              <w:rPr>
                <w:b/>
                <w:bCs/>
              </w:rPr>
              <w:t>Accepted payment methods</w:t>
            </w:r>
          </w:p>
        </w:tc>
        <w:tc>
          <w:tcPr>
            <w:tcW w:w="8190" w:type="dxa"/>
          </w:tcPr>
          <w:p w14:paraId="3AFFE5FF" w14:textId="490F1840" w:rsidR="006428B4" w:rsidRDefault="006428B4" w:rsidP="00004C78">
            <w:pPr>
              <w:spacing w:before="0" w:after="0"/>
            </w:pPr>
            <w:r>
              <w:t>Policy should include what payment methods will be accepted by the residence.</w:t>
            </w:r>
          </w:p>
        </w:tc>
      </w:tr>
      <w:tr w:rsidR="00601314" w14:paraId="4EC9A502" w14:textId="77777777" w:rsidTr="002238D2">
        <w:tc>
          <w:tcPr>
            <w:tcW w:w="2695" w:type="dxa"/>
          </w:tcPr>
          <w:p w14:paraId="3EEE64DC" w14:textId="0AEE51A8" w:rsidR="00601314" w:rsidRDefault="00D64AE3" w:rsidP="002B0006">
            <w:pPr>
              <w:rPr>
                <w:b/>
                <w:bCs/>
              </w:rPr>
            </w:pPr>
            <w:r>
              <w:rPr>
                <w:b/>
                <w:bCs/>
              </w:rPr>
              <w:t>Payment expectations</w:t>
            </w:r>
          </w:p>
        </w:tc>
        <w:tc>
          <w:tcPr>
            <w:tcW w:w="8190" w:type="dxa"/>
          </w:tcPr>
          <w:p w14:paraId="7E258F0A" w14:textId="77777777" w:rsidR="0078790A" w:rsidRDefault="00D64AE3" w:rsidP="00004C78">
            <w:pPr>
              <w:spacing w:before="0" w:after="0"/>
            </w:pPr>
            <w:r>
              <w:t>Policy should include resident payment expectations, which may include:</w:t>
            </w:r>
          </w:p>
          <w:p w14:paraId="1AFC755D" w14:textId="77777777" w:rsidR="00D64AE3" w:rsidRPr="00103377" w:rsidRDefault="00D64AE3" w:rsidP="00712D95">
            <w:pPr>
              <w:numPr>
                <w:ilvl w:val="0"/>
                <w:numId w:val="42"/>
              </w:numPr>
              <w:tabs>
                <w:tab w:val="left" w:pos="3456"/>
              </w:tabs>
              <w:spacing w:before="0" w:after="0"/>
              <w:ind w:left="360"/>
              <w:rPr>
                <w:szCs w:val="20"/>
              </w:rPr>
            </w:pPr>
            <w:r w:rsidRPr="00103377">
              <w:rPr>
                <w:szCs w:val="20"/>
              </w:rPr>
              <w:t>Paying all fees by the established due date.</w:t>
            </w:r>
          </w:p>
          <w:p w14:paraId="622F3DF6" w14:textId="77777777" w:rsidR="00D64AE3" w:rsidRPr="00103377" w:rsidRDefault="00D64AE3" w:rsidP="00712D95">
            <w:pPr>
              <w:numPr>
                <w:ilvl w:val="0"/>
                <w:numId w:val="42"/>
              </w:numPr>
              <w:tabs>
                <w:tab w:val="left" w:pos="3456"/>
              </w:tabs>
              <w:spacing w:before="0" w:after="0"/>
              <w:ind w:left="360"/>
              <w:rPr>
                <w:szCs w:val="20"/>
              </w:rPr>
            </w:pPr>
            <w:r w:rsidRPr="00103377">
              <w:rPr>
                <w:szCs w:val="20"/>
              </w:rPr>
              <w:t>Maintaining communication regarding financial difficulties.</w:t>
            </w:r>
          </w:p>
          <w:p w14:paraId="4968E3A7" w14:textId="77777777" w:rsidR="00D64AE3" w:rsidRPr="00103377" w:rsidRDefault="00D64AE3" w:rsidP="00712D95">
            <w:pPr>
              <w:numPr>
                <w:ilvl w:val="0"/>
                <w:numId w:val="42"/>
              </w:numPr>
              <w:tabs>
                <w:tab w:val="left" w:pos="3456"/>
              </w:tabs>
              <w:spacing w:before="0" w:after="0"/>
              <w:ind w:left="360"/>
              <w:rPr>
                <w:szCs w:val="20"/>
              </w:rPr>
            </w:pPr>
            <w:r w:rsidRPr="00103377">
              <w:rPr>
                <w:szCs w:val="20"/>
              </w:rPr>
              <w:t>Providing accurate information regarding third-party funding sources.</w:t>
            </w:r>
          </w:p>
          <w:p w14:paraId="57F25CFA" w14:textId="77777777" w:rsidR="00D64AE3" w:rsidRPr="00103377" w:rsidRDefault="00D64AE3" w:rsidP="00712D95">
            <w:pPr>
              <w:numPr>
                <w:ilvl w:val="0"/>
                <w:numId w:val="42"/>
              </w:numPr>
              <w:tabs>
                <w:tab w:val="left" w:pos="3456"/>
              </w:tabs>
              <w:spacing w:before="0" w:after="0"/>
              <w:ind w:left="360"/>
              <w:rPr>
                <w:szCs w:val="20"/>
              </w:rPr>
            </w:pPr>
            <w:r w:rsidRPr="00103377">
              <w:rPr>
                <w:szCs w:val="20"/>
              </w:rPr>
              <w:t>Paying for damages beyond normal wear and tear.</w:t>
            </w:r>
          </w:p>
          <w:p w14:paraId="07E5BE76" w14:textId="77777777" w:rsidR="00D64AE3" w:rsidRPr="00103377" w:rsidRDefault="00D64AE3" w:rsidP="00712D95">
            <w:pPr>
              <w:numPr>
                <w:ilvl w:val="0"/>
                <w:numId w:val="42"/>
              </w:numPr>
              <w:tabs>
                <w:tab w:val="left" w:pos="3456"/>
              </w:tabs>
              <w:spacing w:before="0" w:after="0"/>
              <w:ind w:left="360"/>
              <w:rPr>
                <w:szCs w:val="20"/>
              </w:rPr>
            </w:pPr>
            <w:r w:rsidRPr="00103377">
              <w:rPr>
                <w:szCs w:val="20"/>
              </w:rPr>
              <w:t>Complying with all signed residency agreements.</w:t>
            </w:r>
          </w:p>
          <w:p w14:paraId="5AA032CC" w14:textId="20ACC50F" w:rsidR="00D64AE3" w:rsidRDefault="00D64AE3" w:rsidP="00D64AE3">
            <w:pPr>
              <w:spacing w:before="0" w:after="0"/>
            </w:pPr>
          </w:p>
        </w:tc>
      </w:tr>
      <w:tr w:rsidR="00577A6A" w14:paraId="2128C798" w14:textId="77777777" w:rsidTr="002238D2">
        <w:tc>
          <w:tcPr>
            <w:tcW w:w="2695" w:type="dxa"/>
          </w:tcPr>
          <w:p w14:paraId="1F30566E" w14:textId="4C9F578F" w:rsidR="00577A6A" w:rsidRDefault="006428B4" w:rsidP="002B0006">
            <w:pPr>
              <w:rPr>
                <w:b/>
                <w:bCs/>
              </w:rPr>
            </w:pPr>
            <w:r>
              <w:rPr>
                <w:b/>
                <w:bCs/>
              </w:rPr>
              <w:t>Late Payments</w:t>
            </w:r>
          </w:p>
        </w:tc>
        <w:tc>
          <w:tcPr>
            <w:tcW w:w="8190" w:type="dxa"/>
          </w:tcPr>
          <w:p w14:paraId="12F6578D" w14:textId="619DFDE5" w:rsidR="00577A6A" w:rsidRDefault="006428B4" w:rsidP="00712D95">
            <w:pPr>
              <w:spacing w:before="0" w:after="0"/>
            </w:pPr>
            <w:r>
              <w:t>Policy should include how the residence will respond to late payments</w:t>
            </w:r>
            <w:r w:rsidR="00FC63B6">
              <w:t>, which</w:t>
            </w:r>
            <w:r>
              <w:t xml:space="preserve"> may include: </w:t>
            </w:r>
          </w:p>
          <w:p w14:paraId="0F898A3A" w14:textId="7AF0F989" w:rsidR="006428B4" w:rsidRPr="006428B4" w:rsidRDefault="006428B4" w:rsidP="00712D95">
            <w:pPr>
              <w:pStyle w:val="ListParagraph"/>
              <w:numPr>
                <w:ilvl w:val="0"/>
                <w:numId w:val="42"/>
              </w:numPr>
              <w:tabs>
                <w:tab w:val="left" w:pos="3456"/>
              </w:tabs>
              <w:spacing w:before="0" w:after="0"/>
              <w:ind w:left="432"/>
              <w:rPr>
                <w:szCs w:val="20"/>
              </w:rPr>
            </w:pPr>
            <w:r w:rsidRPr="006428B4">
              <w:rPr>
                <w:szCs w:val="20"/>
              </w:rPr>
              <w:t xml:space="preserve">The </w:t>
            </w:r>
            <w:r w:rsidR="00712D95" w:rsidRPr="006428B4">
              <w:rPr>
                <w:szCs w:val="20"/>
              </w:rPr>
              <w:t>residents</w:t>
            </w:r>
            <w:r w:rsidRPr="006428B4">
              <w:rPr>
                <w:szCs w:val="20"/>
              </w:rPr>
              <w:t xml:space="preserve"> will receive written notification.</w:t>
            </w:r>
          </w:p>
          <w:p w14:paraId="3A1552F3" w14:textId="77777777" w:rsidR="006428B4" w:rsidRDefault="006428B4" w:rsidP="00712D95">
            <w:pPr>
              <w:pStyle w:val="ListParagraph"/>
              <w:numPr>
                <w:ilvl w:val="0"/>
                <w:numId w:val="42"/>
              </w:numPr>
              <w:tabs>
                <w:tab w:val="left" w:pos="3456"/>
              </w:tabs>
              <w:spacing w:before="0" w:after="0"/>
              <w:ind w:left="432"/>
              <w:rPr>
                <w:szCs w:val="20"/>
              </w:rPr>
            </w:pPr>
            <w:r w:rsidRPr="006428B4">
              <w:rPr>
                <w:szCs w:val="20"/>
              </w:rPr>
              <w:lastRenderedPageBreak/>
              <w:t>A late fee may be assessed according to the current fee schedule.</w:t>
            </w:r>
          </w:p>
          <w:p w14:paraId="5BFFAFA7" w14:textId="77777777" w:rsidR="006428B4" w:rsidRDefault="006428B4" w:rsidP="00712D95">
            <w:pPr>
              <w:pStyle w:val="ListParagraph"/>
              <w:numPr>
                <w:ilvl w:val="0"/>
                <w:numId w:val="42"/>
              </w:numPr>
              <w:tabs>
                <w:tab w:val="left" w:pos="3456"/>
              </w:tabs>
              <w:spacing w:before="0" w:after="0"/>
              <w:ind w:left="432"/>
              <w:rPr>
                <w:szCs w:val="20"/>
              </w:rPr>
            </w:pPr>
            <w:r w:rsidRPr="006428B4">
              <w:rPr>
                <w:szCs w:val="20"/>
              </w:rPr>
              <w:t>The residence may establish a payment plan when appropriate.</w:t>
            </w:r>
          </w:p>
          <w:p w14:paraId="1C707442" w14:textId="4F9DAF69" w:rsidR="006428B4" w:rsidRPr="00762092" w:rsidRDefault="006428B4" w:rsidP="002B0006">
            <w:pPr>
              <w:pStyle w:val="ListParagraph"/>
              <w:numPr>
                <w:ilvl w:val="0"/>
                <w:numId w:val="42"/>
              </w:numPr>
              <w:tabs>
                <w:tab w:val="left" w:pos="3456"/>
              </w:tabs>
              <w:spacing w:before="0" w:after="0"/>
              <w:ind w:left="432"/>
              <w:rPr>
                <w:szCs w:val="20"/>
              </w:rPr>
            </w:pPr>
            <w:r w:rsidRPr="006428B4">
              <w:rPr>
                <w:szCs w:val="20"/>
              </w:rPr>
              <w:t>Repeated failure to pay required fees may result in discharge procedures consistent with residence policies and resident rights.</w:t>
            </w:r>
          </w:p>
        </w:tc>
      </w:tr>
      <w:tr w:rsidR="00577A6A" w14:paraId="50494E2D" w14:textId="77777777" w:rsidTr="002238D2">
        <w:tc>
          <w:tcPr>
            <w:tcW w:w="2695" w:type="dxa"/>
          </w:tcPr>
          <w:p w14:paraId="594F613D" w14:textId="0318884D" w:rsidR="00577A6A" w:rsidRDefault="006428B4" w:rsidP="002B000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Third party payments</w:t>
            </w:r>
          </w:p>
        </w:tc>
        <w:tc>
          <w:tcPr>
            <w:tcW w:w="8190" w:type="dxa"/>
          </w:tcPr>
          <w:p w14:paraId="0076E606" w14:textId="502E0BFA" w:rsidR="006428B4" w:rsidRDefault="006428B4" w:rsidP="00712D95">
            <w:pPr>
              <w:tabs>
                <w:tab w:val="left" w:pos="3456"/>
              </w:tabs>
              <w:spacing w:before="0" w:after="0"/>
              <w:rPr>
                <w:szCs w:val="20"/>
              </w:rPr>
            </w:pPr>
            <w:r>
              <w:rPr>
                <w:szCs w:val="20"/>
              </w:rPr>
              <w:t xml:space="preserve">Policy </w:t>
            </w:r>
            <w:r w:rsidR="00E9513E">
              <w:rPr>
                <w:b/>
                <w:bCs/>
                <w:szCs w:val="20"/>
                <w:u w:val="single"/>
              </w:rPr>
              <w:t>must</w:t>
            </w:r>
            <w:r>
              <w:rPr>
                <w:szCs w:val="20"/>
              </w:rPr>
              <w:t xml:space="preserve"> include resident expectations w</w:t>
            </w:r>
            <w:r w:rsidRPr="00103377">
              <w:rPr>
                <w:szCs w:val="20"/>
              </w:rPr>
              <w:t>hen fees are paid by a county, tribal agency, employer, family member, grant program, or other third party</w:t>
            </w:r>
            <w:r>
              <w:rPr>
                <w:szCs w:val="20"/>
              </w:rPr>
              <w:t>.  This may include that:</w:t>
            </w:r>
          </w:p>
          <w:p w14:paraId="0CB43A6C" w14:textId="77777777" w:rsidR="006428B4" w:rsidRDefault="006428B4" w:rsidP="00712D95">
            <w:pPr>
              <w:pStyle w:val="ListParagraph"/>
              <w:numPr>
                <w:ilvl w:val="0"/>
                <w:numId w:val="42"/>
              </w:numPr>
              <w:tabs>
                <w:tab w:val="left" w:pos="3456"/>
              </w:tabs>
              <w:spacing w:before="0" w:after="0"/>
              <w:ind w:left="360"/>
              <w:rPr>
                <w:szCs w:val="20"/>
              </w:rPr>
            </w:pPr>
            <w:r w:rsidRPr="006428B4">
              <w:rPr>
                <w:szCs w:val="20"/>
              </w:rPr>
              <w:t>The resident remains responsible for understanding financial obligations.</w:t>
            </w:r>
          </w:p>
          <w:p w14:paraId="5C01A502" w14:textId="77777777" w:rsidR="006428B4" w:rsidRDefault="006428B4" w:rsidP="00712D95">
            <w:pPr>
              <w:pStyle w:val="ListParagraph"/>
              <w:numPr>
                <w:ilvl w:val="0"/>
                <w:numId w:val="42"/>
              </w:numPr>
              <w:tabs>
                <w:tab w:val="left" w:pos="3456"/>
              </w:tabs>
              <w:spacing w:before="0" w:after="0"/>
              <w:ind w:left="360"/>
              <w:rPr>
                <w:szCs w:val="20"/>
              </w:rPr>
            </w:pPr>
            <w:r w:rsidRPr="006428B4">
              <w:rPr>
                <w:szCs w:val="20"/>
              </w:rPr>
              <w:t>Any refund shall be issued according to the funding agreement and applicable payment source requirements.</w:t>
            </w:r>
          </w:p>
          <w:p w14:paraId="555245B7" w14:textId="49A5F16B" w:rsidR="00577A6A" w:rsidRPr="006428B4" w:rsidRDefault="006428B4" w:rsidP="00712D95">
            <w:pPr>
              <w:pStyle w:val="ListParagraph"/>
              <w:numPr>
                <w:ilvl w:val="0"/>
                <w:numId w:val="42"/>
              </w:numPr>
              <w:tabs>
                <w:tab w:val="left" w:pos="3456"/>
              </w:tabs>
              <w:spacing w:before="0" w:after="0"/>
              <w:ind w:left="360"/>
              <w:rPr>
                <w:szCs w:val="20"/>
              </w:rPr>
            </w:pPr>
            <w:r w:rsidRPr="006428B4">
              <w:rPr>
                <w:szCs w:val="20"/>
              </w:rPr>
              <w:t>Residents will be informed of any limitations regarding refunds of third-party payments.</w:t>
            </w:r>
          </w:p>
        </w:tc>
      </w:tr>
      <w:tr w:rsidR="00577A6A" w14:paraId="48EFF3A0" w14:textId="77777777" w:rsidTr="002238D2">
        <w:tc>
          <w:tcPr>
            <w:tcW w:w="2695" w:type="dxa"/>
          </w:tcPr>
          <w:p w14:paraId="37812F99" w14:textId="5DD663C2" w:rsidR="00577A6A" w:rsidRDefault="006428B4" w:rsidP="002B0006">
            <w:pPr>
              <w:rPr>
                <w:b/>
                <w:bCs/>
              </w:rPr>
            </w:pPr>
            <w:r>
              <w:rPr>
                <w:b/>
                <w:bCs/>
              </w:rPr>
              <w:t>Refunds and non-refundable fees</w:t>
            </w:r>
          </w:p>
        </w:tc>
        <w:tc>
          <w:tcPr>
            <w:tcW w:w="8190" w:type="dxa"/>
          </w:tcPr>
          <w:p w14:paraId="720BC776" w14:textId="68F7E991" w:rsidR="00601314" w:rsidRPr="00456F90" w:rsidRDefault="00712D95" w:rsidP="00712D95">
            <w:r>
              <w:t>Policy should outline when refunds are issued back to residents and clearly identify an</w:t>
            </w:r>
            <w:r w:rsidRPr="00712D95">
              <w:t>y non-refundable fees</w:t>
            </w:r>
            <w:r>
              <w:t>.</w:t>
            </w:r>
          </w:p>
        </w:tc>
      </w:tr>
      <w:tr w:rsidR="00601314" w14:paraId="48116F26" w14:textId="77777777" w:rsidTr="002238D2">
        <w:tc>
          <w:tcPr>
            <w:tcW w:w="2695" w:type="dxa"/>
          </w:tcPr>
          <w:p w14:paraId="04FB4B30" w14:textId="27D0BE7A" w:rsidR="00601314" w:rsidRDefault="006428B4" w:rsidP="002B0006">
            <w:pPr>
              <w:rPr>
                <w:b/>
                <w:bCs/>
              </w:rPr>
            </w:pPr>
            <w:r>
              <w:rPr>
                <w:b/>
                <w:bCs/>
              </w:rPr>
              <w:t>Refund requests and appeals</w:t>
            </w:r>
          </w:p>
        </w:tc>
        <w:tc>
          <w:tcPr>
            <w:tcW w:w="8190" w:type="dxa"/>
          </w:tcPr>
          <w:p w14:paraId="3780177A" w14:textId="218E955C" w:rsidR="00601314" w:rsidRDefault="00712D95" w:rsidP="002B0006">
            <w:r>
              <w:t xml:space="preserve">Policy should include a procedure for residents to follow when seeking a refund or </w:t>
            </w:r>
            <w:r w:rsidR="00DE2DDF">
              <w:t xml:space="preserve">filing an appeal regarding financial disputes.  </w:t>
            </w:r>
          </w:p>
        </w:tc>
      </w:tr>
      <w:tr w:rsidR="00577A6A" w14:paraId="74188C15" w14:textId="77777777" w:rsidTr="002238D2">
        <w:tc>
          <w:tcPr>
            <w:tcW w:w="2695" w:type="dxa"/>
          </w:tcPr>
          <w:p w14:paraId="32C8B865" w14:textId="6C716339" w:rsidR="00577A6A" w:rsidRPr="002B0006" w:rsidRDefault="006428B4" w:rsidP="002B0006">
            <w:pPr>
              <w:rPr>
                <w:b/>
                <w:bCs/>
              </w:rPr>
            </w:pPr>
            <w:r>
              <w:rPr>
                <w:b/>
                <w:bCs/>
              </w:rPr>
              <w:t>Resident copy and acknowledgement</w:t>
            </w:r>
          </w:p>
        </w:tc>
        <w:tc>
          <w:tcPr>
            <w:tcW w:w="8190" w:type="dxa"/>
          </w:tcPr>
          <w:p w14:paraId="5956DAE6" w14:textId="0847EB18" w:rsidR="00577A6A" w:rsidRPr="00456F90" w:rsidRDefault="00712D95" w:rsidP="002B0006">
            <w:r w:rsidRPr="00712D95">
              <w:t>Policy </w:t>
            </w:r>
            <w:r w:rsidRPr="00712D95">
              <w:rPr>
                <w:b/>
                <w:bCs/>
                <w:u w:val="single"/>
              </w:rPr>
              <w:t>must</w:t>
            </w:r>
            <w:r w:rsidRPr="00712D95">
              <w:t> indicate that all residents shall receive a copy of this document prior to or on the first day of residency. </w:t>
            </w:r>
          </w:p>
        </w:tc>
      </w:tr>
    </w:tbl>
    <w:sdt>
      <w:sdtPr>
        <w:id w:val="10729564"/>
        <w:docPartObj>
          <w:docPartGallery w:val="Cover Pages"/>
          <w:docPartUnique/>
        </w:docPartObj>
      </w:sdtPr>
      <w:sdtEndPr>
        <w:rPr>
          <w:szCs w:val="20"/>
        </w:rPr>
      </w:sdtEndPr>
      <w:sdtContent>
        <w:p w14:paraId="36971020" w14:textId="4DEF7BC5" w:rsidR="00C42D81" w:rsidRDefault="00624A37" w:rsidP="00624A37">
          <w:pPr>
            <w:jc w:val="center"/>
          </w:pPr>
          <w:r>
            <w:t>**</w:t>
          </w:r>
          <w:r w:rsidRPr="00624A37">
            <w:t xml:space="preserve"> </w:t>
          </w:r>
          <w:r>
            <w:t xml:space="preserve">Policy may coordinate with Grievance </w:t>
          </w:r>
          <w:r>
            <w:t xml:space="preserve">&amp; Complaint </w:t>
          </w:r>
          <w:r>
            <w:t>Policy.</w:t>
          </w:r>
          <w:r w:rsidR="00381054">
            <w:t>**</w:t>
          </w:r>
        </w:p>
        <w:p w14:paraId="7E9E4405" w14:textId="77777777" w:rsidR="00BC3C7C" w:rsidRPr="009A1A5C" w:rsidRDefault="00381054" w:rsidP="00AB65FF">
          <w:pPr>
            <w:rPr>
              <w:szCs w:val="20"/>
            </w:rPr>
          </w:pPr>
        </w:p>
      </w:sdtContent>
    </w:sdt>
    <w:sectPr w:rsidR="00BC3C7C" w:rsidRPr="009A1A5C" w:rsidSect="002238D2">
      <w:footerReference w:type="default" r:id="rId14"/>
      <w:footerReference w:type="first" r:id="rId15"/>
      <w:type w:val="continuous"/>
      <w:pgSz w:w="12240" w:h="15840" w:code="1"/>
      <w:pgMar w:top="720" w:right="720" w:bottom="720" w:left="720" w:header="0" w:footer="50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C65D5" w14:textId="77777777" w:rsidR="00910FB0" w:rsidRDefault="00910FB0" w:rsidP="00D91FF4">
      <w:r>
        <w:separator/>
      </w:r>
    </w:p>
  </w:endnote>
  <w:endnote w:type="continuationSeparator" w:id="0">
    <w:p w14:paraId="4A8E42A1" w14:textId="77777777" w:rsidR="00910FB0" w:rsidRDefault="00910FB0" w:rsidP="00D9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2382A" w14:textId="187F3BA1" w:rsidR="007857F7" w:rsidRDefault="005E5A9B">
    <w:pPr>
      <w:pStyle w:val="Footer"/>
    </w:pPr>
    <w:r>
      <w:t xml:space="preserve">Resident Fee Schedule and Refund Policy – Reference Guide, </w:t>
    </w:r>
    <w:sdt>
      <w:sdtPr>
        <w:alias w:val="Title"/>
        <w:tag w:val=""/>
        <w:id w:val="-84254707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25A86">
          <w:t>April 2026</w:t>
        </w:r>
      </w:sdtContent>
    </w:sdt>
    <w:r w:rsidR="007857F7" w:rsidRPr="00AF5107">
      <w:tab/>
    </w:r>
    <w:r w:rsidR="007857F7" w:rsidRPr="00AF5107">
      <w:fldChar w:fldCharType="begin"/>
    </w:r>
    <w:r w:rsidR="007857F7" w:rsidRPr="00AF5107">
      <w:instrText xml:space="preserve"> PAGE   \* MERGEFORMAT </w:instrText>
    </w:r>
    <w:r w:rsidR="007857F7" w:rsidRPr="00AF5107">
      <w:fldChar w:fldCharType="separate"/>
    </w:r>
    <w:r w:rsidR="002A362A">
      <w:rPr>
        <w:noProof/>
      </w:rPr>
      <w:t>1</w:t>
    </w:r>
    <w:r w:rsidR="007857F7" w:rsidRPr="00AF5107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335C3" w14:textId="77777777" w:rsidR="00AD39DA" w:rsidRPr="00B437C8" w:rsidRDefault="00B437C8" w:rsidP="00B437C8">
    <w:pPr>
      <w:pStyle w:val="Footer"/>
    </w:pPr>
    <w:r>
      <w:t>Document Name</w:t>
    </w:r>
    <w:r w:rsidRPr="00AF5107">
      <w:tab/>
    </w:r>
    <w:r w:rsidRPr="00AF5107">
      <w:fldChar w:fldCharType="begin"/>
    </w:r>
    <w:r w:rsidRPr="00AF5107">
      <w:instrText xml:space="preserve"> PAGE   \* MERGEFORMAT </w:instrText>
    </w:r>
    <w:r w:rsidRPr="00AF5107">
      <w:fldChar w:fldCharType="separate"/>
    </w:r>
    <w:r>
      <w:rPr>
        <w:noProof/>
      </w:rPr>
      <w:t>1</w:t>
    </w:r>
    <w:r w:rsidRPr="00AF510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8A6EE" w14:textId="77777777" w:rsidR="00910FB0" w:rsidRDefault="00910FB0" w:rsidP="00D91FF4">
      <w:r>
        <w:separator/>
      </w:r>
    </w:p>
  </w:footnote>
  <w:footnote w:type="continuationSeparator" w:id="0">
    <w:p w14:paraId="2A8E9D33" w14:textId="77777777" w:rsidR="00910FB0" w:rsidRDefault="00910FB0" w:rsidP="00D91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8" type="#_x0000_t75" style="width:12.75pt;height:25.5pt" o:bullet="t">
        <v:imagedata r:id="rId1" o:title="Art_Bullet_Green-Svc-Descr"/>
      </v:shape>
    </w:pict>
  </w:numPicBullet>
  <w:abstractNum w:abstractNumId="0" w15:restartNumberingAfterBreak="0">
    <w:nsid w:val="FFFFFF7C"/>
    <w:multiLevelType w:val="singleLevel"/>
    <w:tmpl w:val="467A236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0448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88"/>
    <w:multiLevelType w:val="singleLevel"/>
    <w:tmpl w:val="4D9CDE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DA9058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3092645"/>
    <w:multiLevelType w:val="hybridMultilevel"/>
    <w:tmpl w:val="D4BA7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99003C"/>
    <w:multiLevelType w:val="hybridMultilevel"/>
    <w:tmpl w:val="38905604"/>
    <w:lvl w:ilvl="0" w:tplc="C7FED69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84450DB"/>
    <w:multiLevelType w:val="multilevel"/>
    <w:tmpl w:val="5A84F4A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F376511"/>
    <w:multiLevelType w:val="multilevel"/>
    <w:tmpl w:val="08D2A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F64EF9"/>
    <w:multiLevelType w:val="hybridMultilevel"/>
    <w:tmpl w:val="B75CC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F33257"/>
    <w:multiLevelType w:val="hybridMultilevel"/>
    <w:tmpl w:val="E1E6F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D953CC"/>
    <w:multiLevelType w:val="hybridMultilevel"/>
    <w:tmpl w:val="75048F56"/>
    <w:lvl w:ilvl="0" w:tplc="8E6E9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D128FE"/>
    <w:multiLevelType w:val="multilevel"/>
    <w:tmpl w:val="B7F6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D87F88"/>
    <w:multiLevelType w:val="hybridMultilevel"/>
    <w:tmpl w:val="BF441BCE"/>
    <w:lvl w:ilvl="0" w:tplc="2380637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E4940"/>
    <w:multiLevelType w:val="hybridMultilevel"/>
    <w:tmpl w:val="5178B91C"/>
    <w:lvl w:ilvl="0" w:tplc="14C2CC9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66007D"/>
    <w:multiLevelType w:val="hybridMultilevel"/>
    <w:tmpl w:val="DD92C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E02A6"/>
    <w:multiLevelType w:val="hybridMultilevel"/>
    <w:tmpl w:val="8C7266EC"/>
    <w:lvl w:ilvl="0" w:tplc="2DF09D9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77506"/>
    <w:multiLevelType w:val="hybridMultilevel"/>
    <w:tmpl w:val="FB522710"/>
    <w:lvl w:ilvl="0" w:tplc="7814F7E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02FF3"/>
    <w:multiLevelType w:val="multilevel"/>
    <w:tmpl w:val="8B445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A31A0E"/>
    <w:multiLevelType w:val="multilevel"/>
    <w:tmpl w:val="7AF22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CB6B83"/>
    <w:multiLevelType w:val="hybridMultilevel"/>
    <w:tmpl w:val="BC800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F545F"/>
    <w:multiLevelType w:val="hybridMultilevel"/>
    <w:tmpl w:val="855EF642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E81894"/>
    <w:multiLevelType w:val="hybridMultilevel"/>
    <w:tmpl w:val="484AB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1236C"/>
    <w:multiLevelType w:val="multilevel"/>
    <w:tmpl w:val="23641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783FA5"/>
    <w:multiLevelType w:val="multilevel"/>
    <w:tmpl w:val="CADCC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89D38DB"/>
    <w:multiLevelType w:val="hybridMultilevel"/>
    <w:tmpl w:val="50B46FDE"/>
    <w:lvl w:ilvl="0" w:tplc="F30A86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D418F0"/>
    <w:multiLevelType w:val="multilevel"/>
    <w:tmpl w:val="D728B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9833614"/>
    <w:multiLevelType w:val="hybridMultilevel"/>
    <w:tmpl w:val="0DCA828A"/>
    <w:lvl w:ilvl="0" w:tplc="91DE985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DE1BE5"/>
    <w:multiLevelType w:val="hybridMultilevel"/>
    <w:tmpl w:val="E4E49040"/>
    <w:lvl w:ilvl="0" w:tplc="6406D7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386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B675A0"/>
    <w:multiLevelType w:val="hybridMultilevel"/>
    <w:tmpl w:val="36748178"/>
    <w:lvl w:ilvl="0" w:tplc="6F128E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A63143"/>
    <w:multiLevelType w:val="hybridMultilevel"/>
    <w:tmpl w:val="309AFAE4"/>
    <w:lvl w:ilvl="0" w:tplc="246216D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650D7D"/>
    <w:multiLevelType w:val="hybridMultilevel"/>
    <w:tmpl w:val="A7D8B648"/>
    <w:lvl w:ilvl="0" w:tplc="0B20128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AA0177"/>
    <w:multiLevelType w:val="multilevel"/>
    <w:tmpl w:val="A3F8D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B17357"/>
    <w:multiLevelType w:val="multilevel"/>
    <w:tmpl w:val="31F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D13BF8"/>
    <w:multiLevelType w:val="multilevel"/>
    <w:tmpl w:val="97E47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CF96692"/>
    <w:multiLevelType w:val="multilevel"/>
    <w:tmpl w:val="9A7AD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0F53EE"/>
    <w:multiLevelType w:val="multilevel"/>
    <w:tmpl w:val="141A92D6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6FC81E6A"/>
    <w:multiLevelType w:val="hybridMultilevel"/>
    <w:tmpl w:val="0FE06ED4"/>
    <w:lvl w:ilvl="0" w:tplc="4068651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0B75AFC"/>
    <w:multiLevelType w:val="multilevel"/>
    <w:tmpl w:val="913E9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5F222CF"/>
    <w:multiLevelType w:val="hybridMultilevel"/>
    <w:tmpl w:val="AB3457E4"/>
    <w:lvl w:ilvl="0" w:tplc="2A64B36C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522B12"/>
    <w:multiLevelType w:val="multilevel"/>
    <w:tmpl w:val="18DE7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23424907">
    <w:abstractNumId w:val="3"/>
  </w:num>
  <w:num w:numId="2" w16cid:durableId="1902788403">
    <w:abstractNumId w:val="6"/>
  </w:num>
  <w:num w:numId="3" w16cid:durableId="184295674">
    <w:abstractNumId w:val="35"/>
  </w:num>
  <w:num w:numId="4" w16cid:durableId="370422396">
    <w:abstractNumId w:val="26"/>
  </w:num>
  <w:num w:numId="5" w16cid:durableId="1930578432">
    <w:abstractNumId w:val="19"/>
  </w:num>
  <w:num w:numId="6" w16cid:durableId="1098796658">
    <w:abstractNumId w:val="4"/>
  </w:num>
  <w:num w:numId="7" w16cid:durableId="2048407833">
    <w:abstractNumId w:val="14"/>
  </w:num>
  <w:num w:numId="8" w16cid:durableId="726614304">
    <w:abstractNumId w:val="8"/>
  </w:num>
  <w:num w:numId="9" w16cid:durableId="361516298">
    <w:abstractNumId w:val="12"/>
  </w:num>
  <w:num w:numId="10" w16cid:durableId="54010919">
    <w:abstractNumId w:val="2"/>
  </w:num>
  <w:num w:numId="11" w16cid:durableId="170410822">
    <w:abstractNumId w:val="2"/>
  </w:num>
  <w:num w:numId="12" w16cid:durableId="1205017953">
    <w:abstractNumId w:val="36"/>
  </w:num>
  <w:num w:numId="13" w16cid:durableId="580987751">
    <w:abstractNumId w:val="38"/>
  </w:num>
  <w:num w:numId="14" w16cid:durableId="754133257">
    <w:abstractNumId w:val="18"/>
  </w:num>
  <w:num w:numId="15" w16cid:durableId="1135872456">
    <w:abstractNumId w:val="2"/>
  </w:num>
  <w:num w:numId="16" w16cid:durableId="1376806616">
    <w:abstractNumId w:val="38"/>
  </w:num>
  <w:num w:numId="17" w16cid:durableId="571694168">
    <w:abstractNumId w:val="18"/>
  </w:num>
  <w:num w:numId="18" w16cid:durableId="977563641">
    <w:abstractNumId w:val="10"/>
  </w:num>
  <w:num w:numId="19" w16cid:durableId="632061397">
    <w:abstractNumId w:val="5"/>
  </w:num>
  <w:num w:numId="20" w16cid:durableId="341587664">
    <w:abstractNumId w:val="1"/>
  </w:num>
  <w:num w:numId="21" w16cid:durableId="1061371585">
    <w:abstractNumId w:val="0"/>
  </w:num>
  <w:num w:numId="22" w16cid:durableId="740130174">
    <w:abstractNumId w:val="9"/>
  </w:num>
  <w:num w:numId="23" w16cid:durableId="892157553">
    <w:abstractNumId w:val="21"/>
  </w:num>
  <w:num w:numId="24" w16cid:durableId="1735349437">
    <w:abstractNumId w:val="27"/>
  </w:num>
  <w:num w:numId="25" w16cid:durableId="1917741349">
    <w:abstractNumId w:val="27"/>
  </w:num>
  <w:num w:numId="26" w16cid:durableId="2003073825">
    <w:abstractNumId w:val="28"/>
  </w:num>
  <w:num w:numId="27" w16cid:durableId="1833523615">
    <w:abstractNumId w:val="13"/>
  </w:num>
  <w:num w:numId="28" w16cid:durableId="1461413750">
    <w:abstractNumId w:val="33"/>
  </w:num>
  <w:num w:numId="29" w16cid:durableId="743524722">
    <w:abstractNumId w:val="25"/>
  </w:num>
  <w:num w:numId="30" w16cid:durableId="200826795">
    <w:abstractNumId w:val="31"/>
  </w:num>
  <w:num w:numId="31" w16cid:durableId="2047757182">
    <w:abstractNumId w:val="34"/>
  </w:num>
  <w:num w:numId="32" w16cid:durableId="972831923">
    <w:abstractNumId w:val="23"/>
  </w:num>
  <w:num w:numId="33" w16cid:durableId="1747846513">
    <w:abstractNumId w:val="32"/>
  </w:num>
  <w:num w:numId="34" w16cid:durableId="1689719114">
    <w:abstractNumId w:val="37"/>
  </w:num>
  <w:num w:numId="35" w16cid:durableId="124013209">
    <w:abstractNumId w:val="39"/>
  </w:num>
  <w:num w:numId="36" w16cid:durableId="495607618">
    <w:abstractNumId w:val="11"/>
  </w:num>
  <w:num w:numId="37" w16cid:durableId="579027353">
    <w:abstractNumId w:val="20"/>
  </w:num>
  <w:num w:numId="38" w16cid:durableId="1042562739">
    <w:abstractNumId w:val="15"/>
  </w:num>
  <w:num w:numId="39" w16cid:durableId="938294228">
    <w:abstractNumId w:val="24"/>
  </w:num>
  <w:num w:numId="40" w16cid:durableId="1013848142">
    <w:abstractNumId w:val="29"/>
  </w:num>
  <w:num w:numId="41" w16cid:durableId="217979489">
    <w:abstractNumId w:val="16"/>
  </w:num>
  <w:num w:numId="42" w16cid:durableId="778373216">
    <w:abstractNumId w:val="30"/>
  </w:num>
  <w:num w:numId="43" w16cid:durableId="544408907">
    <w:abstractNumId w:val="7"/>
  </w:num>
  <w:num w:numId="44" w16cid:durableId="1868449254">
    <w:abstractNumId w:val="17"/>
  </w:num>
  <w:num w:numId="45" w16cid:durableId="1627395794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AxNjIwMzczMTA0tzBW0lEKTi0uzszPAykwrAUAh1po5iwAAAA="/>
  </w:docVars>
  <w:rsids>
    <w:rsidRoot w:val="002B0006"/>
    <w:rsid w:val="00002DEC"/>
    <w:rsid w:val="00004C78"/>
    <w:rsid w:val="000065AC"/>
    <w:rsid w:val="00006A0A"/>
    <w:rsid w:val="00021728"/>
    <w:rsid w:val="00021F9D"/>
    <w:rsid w:val="00040C79"/>
    <w:rsid w:val="00064B90"/>
    <w:rsid w:val="000722DA"/>
    <w:rsid w:val="0007374A"/>
    <w:rsid w:val="00077A06"/>
    <w:rsid w:val="00080404"/>
    <w:rsid w:val="00084742"/>
    <w:rsid w:val="000B0A75"/>
    <w:rsid w:val="000B2E68"/>
    <w:rsid w:val="000B7524"/>
    <w:rsid w:val="000C3708"/>
    <w:rsid w:val="000C3761"/>
    <w:rsid w:val="000C7373"/>
    <w:rsid w:val="000D6C0F"/>
    <w:rsid w:val="000E313B"/>
    <w:rsid w:val="000E3E9D"/>
    <w:rsid w:val="000F4BB1"/>
    <w:rsid w:val="00135082"/>
    <w:rsid w:val="00135DC7"/>
    <w:rsid w:val="00147ED1"/>
    <w:rsid w:val="001500D6"/>
    <w:rsid w:val="00157C41"/>
    <w:rsid w:val="0016451B"/>
    <w:rsid w:val="001661D9"/>
    <w:rsid w:val="001708EC"/>
    <w:rsid w:val="001925A8"/>
    <w:rsid w:val="0019673D"/>
    <w:rsid w:val="00197518"/>
    <w:rsid w:val="00197F44"/>
    <w:rsid w:val="001A46BB"/>
    <w:rsid w:val="001B6FD0"/>
    <w:rsid w:val="001B7D48"/>
    <w:rsid w:val="001C3208"/>
    <w:rsid w:val="001C55E0"/>
    <w:rsid w:val="001D1361"/>
    <w:rsid w:val="001D4FE1"/>
    <w:rsid w:val="001E5573"/>
    <w:rsid w:val="001E5ECF"/>
    <w:rsid w:val="00211CA3"/>
    <w:rsid w:val="00222A49"/>
    <w:rsid w:val="002238D2"/>
    <w:rsid w:val="0022552E"/>
    <w:rsid w:val="00225A86"/>
    <w:rsid w:val="00227E68"/>
    <w:rsid w:val="00232F7C"/>
    <w:rsid w:val="00236CB0"/>
    <w:rsid w:val="0023788C"/>
    <w:rsid w:val="00261247"/>
    <w:rsid w:val="00264652"/>
    <w:rsid w:val="0026674F"/>
    <w:rsid w:val="00280071"/>
    <w:rsid w:val="00282084"/>
    <w:rsid w:val="00291052"/>
    <w:rsid w:val="002A12EA"/>
    <w:rsid w:val="002A2496"/>
    <w:rsid w:val="002A362A"/>
    <w:rsid w:val="002B0006"/>
    <w:rsid w:val="002B57CC"/>
    <w:rsid w:val="002B5E79"/>
    <w:rsid w:val="002C0859"/>
    <w:rsid w:val="002C4D0D"/>
    <w:rsid w:val="002D127C"/>
    <w:rsid w:val="002E7098"/>
    <w:rsid w:val="002F1947"/>
    <w:rsid w:val="00301B3F"/>
    <w:rsid w:val="00306D94"/>
    <w:rsid w:val="003125DF"/>
    <w:rsid w:val="003306BB"/>
    <w:rsid w:val="00330A0B"/>
    <w:rsid w:val="00335736"/>
    <w:rsid w:val="003563D2"/>
    <w:rsid w:val="00376D69"/>
    <w:rsid w:val="00376FA5"/>
    <w:rsid w:val="00381054"/>
    <w:rsid w:val="003A1479"/>
    <w:rsid w:val="003A1813"/>
    <w:rsid w:val="003B7D82"/>
    <w:rsid w:val="003C4644"/>
    <w:rsid w:val="003C5BE3"/>
    <w:rsid w:val="003C6300"/>
    <w:rsid w:val="003D6853"/>
    <w:rsid w:val="003D7664"/>
    <w:rsid w:val="00405D03"/>
    <w:rsid w:val="00413A7C"/>
    <w:rsid w:val="004141DD"/>
    <w:rsid w:val="00443DC4"/>
    <w:rsid w:val="00456F90"/>
    <w:rsid w:val="00461804"/>
    <w:rsid w:val="004643F7"/>
    <w:rsid w:val="00466810"/>
    <w:rsid w:val="0047706A"/>
    <w:rsid w:val="004816B5"/>
    <w:rsid w:val="00483DD2"/>
    <w:rsid w:val="00490186"/>
    <w:rsid w:val="00494E6F"/>
    <w:rsid w:val="004A1B4D"/>
    <w:rsid w:val="004A58DD"/>
    <w:rsid w:val="004A6119"/>
    <w:rsid w:val="004B47DC"/>
    <w:rsid w:val="004B76E8"/>
    <w:rsid w:val="004E3DF6"/>
    <w:rsid w:val="004E75B3"/>
    <w:rsid w:val="004F04BA"/>
    <w:rsid w:val="004F0EFF"/>
    <w:rsid w:val="004F4B0C"/>
    <w:rsid w:val="0050093F"/>
    <w:rsid w:val="00514788"/>
    <w:rsid w:val="00533977"/>
    <w:rsid w:val="0054371B"/>
    <w:rsid w:val="00560C9D"/>
    <w:rsid w:val="0056615E"/>
    <w:rsid w:val="005666F2"/>
    <w:rsid w:val="005706B2"/>
    <w:rsid w:val="005745E1"/>
    <w:rsid w:val="0057515F"/>
    <w:rsid w:val="00577A6A"/>
    <w:rsid w:val="0058227B"/>
    <w:rsid w:val="005B2DDF"/>
    <w:rsid w:val="005B4AE7"/>
    <w:rsid w:val="005B53B0"/>
    <w:rsid w:val="005C16D8"/>
    <w:rsid w:val="005D4207"/>
    <w:rsid w:val="005D4525"/>
    <w:rsid w:val="005D45B3"/>
    <w:rsid w:val="005E3FC1"/>
    <w:rsid w:val="005E5A9B"/>
    <w:rsid w:val="005F6005"/>
    <w:rsid w:val="00601314"/>
    <w:rsid w:val="00601B3F"/>
    <w:rsid w:val="006064AB"/>
    <w:rsid w:val="00621BD2"/>
    <w:rsid w:val="00622BB5"/>
    <w:rsid w:val="00624A37"/>
    <w:rsid w:val="006262AD"/>
    <w:rsid w:val="006428B4"/>
    <w:rsid w:val="00652D74"/>
    <w:rsid w:val="00655345"/>
    <w:rsid w:val="0065683E"/>
    <w:rsid w:val="006575CB"/>
    <w:rsid w:val="00672536"/>
    <w:rsid w:val="00681EDC"/>
    <w:rsid w:val="00683D66"/>
    <w:rsid w:val="00684846"/>
    <w:rsid w:val="0068649F"/>
    <w:rsid w:val="00687189"/>
    <w:rsid w:val="00697CCC"/>
    <w:rsid w:val="006A1A17"/>
    <w:rsid w:val="006B13B7"/>
    <w:rsid w:val="006B2942"/>
    <w:rsid w:val="006B3994"/>
    <w:rsid w:val="006B5DA9"/>
    <w:rsid w:val="006C0E45"/>
    <w:rsid w:val="006D4829"/>
    <w:rsid w:val="006E18EC"/>
    <w:rsid w:val="006E6119"/>
    <w:rsid w:val="006F2C5F"/>
    <w:rsid w:val="006F3B38"/>
    <w:rsid w:val="00712D95"/>
    <w:rsid w:val="007137A4"/>
    <w:rsid w:val="007341A0"/>
    <w:rsid w:val="0074778B"/>
    <w:rsid w:val="00762092"/>
    <w:rsid w:val="0077225E"/>
    <w:rsid w:val="007857F7"/>
    <w:rsid w:val="0078790A"/>
    <w:rsid w:val="00793F48"/>
    <w:rsid w:val="007B35B2"/>
    <w:rsid w:val="007D1FFF"/>
    <w:rsid w:val="007D42A0"/>
    <w:rsid w:val="007E685C"/>
    <w:rsid w:val="007F6108"/>
    <w:rsid w:val="007F7097"/>
    <w:rsid w:val="00806678"/>
    <w:rsid w:val="008067A6"/>
    <w:rsid w:val="008140CC"/>
    <w:rsid w:val="008251B3"/>
    <w:rsid w:val="00844F1D"/>
    <w:rsid w:val="0084749F"/>
    <w:rsid w:val="00864202"/>
    <w:rsid w:val="008B2E95"/>
    <w:rsid w:val="008B5443"/>
    <w:rsid w:val="008B7A1E"/>
    <w:rsid w:val="008C7EEB"/>
    <w:rsid w:val="008D0DEF"/>
    <w:rsid w:val="008D2256"/>
    <w:rsid w:val="008D5E3D"/>
    <w:rsid w:val="008E09D4"/>
    <w:rsid w:val="008F7133"/>
    <w:rsid w:val="00902133"/>
    <w:rsid w:val="00905BC6"/>
    <w:rsid w:val="0090737A"/>
    <w:rsid w:val="00910FB0"/>
    <w:rsid w:val="00915C6C"/>
    <w:rsid w:val="00921562"/>
    <w:rsid w:val="0094786F"/>
    <w:rsid w:val="009542FE"/>
    <w:rsid w:val="0096108C"/>
    <w:rsid w:val="00963BA0"/>
    <w:rsid w:val="00967764"/>
    <w:rsid w:val="009737D9"/>
    <w:rsid w:val="009810EE"/>
    <w:rsid w:val="009837DB"/>
    <w:rsid w:val="00984CC9"/>
    <w:rsid w:val="00990E51"/>
    <w:rsid w:val="0099233F"/>
    <w:rsid w:val="009A1A5C"/>
    <w:rsid w:val="009B54A0"/>
    <w:rsid w:val="009C6405"/>
    <w:rsid w:val="009C6633"/>
    <w:rsid w:val="009F6B2C"/>
    <w:rsid w:val="00A30799"/>
    <w:rsid w:val="00A476C1"/>
    <w:rsid w:val="00A57FE8"/>
    <w:rsid w:val="00A64ECE"/>
    <w:rsid w:val="00A66185"/>
    <w:rsid w:val="00A71CAD"/>
    <w:rsid w:val="00A731A2"/>
    <w:rsid w:val="00A827B0"/>
    <w:rsid w:val="00A827C1"/>
    <w:rsid w:val="00A835DA"/>
    <w:rsid w:val="00A92AFF"/>
    <w:rsid w:val="00A93F40"/>
    <w:rsid w:val="00A96F93"/>
    <w:rsid w:val="00AB1F46"/>
    <w:rsid w:val="00AB5711"/>
    <w:rsid w:val="00AB65FF"/>
    <w:rsid w:val="00AD122F"/>
    <w:rsid w:val="00AD39DA"/>
    <w:rsid w:val="00AD5DFE"/>
    <w:rsid w:val="00AE5772"/>
    <w:rsid w:val="00AF1556"/>
    <w:rsid w:val="00AF22AD"/>
    <w:rsid w:val="00AF5107"/>
    <w:rsid w:val="00B06264"/>
    <w:rsid w:val="00B07C8F"/>
    <w:rsid w:val="00B275D4"/>
    <w:rsid w:val="00B3371D"/>
    <w:rsid w:val="00B437C8"/>
    <w:rsid w:val="00B57278"/>
    <w:rsid w:val="00B75051"/>
    <w:rsid w:val="00B77CC5"/>
    <w:rsid w:val="00B859DE"/>
    <w:rsid w:val="00BA4535"/>
    <w:rsid w:val="00BC3C7C"/>
    <w:rsid w:val="00BD0E59"/>
    <w:rsid w:val="00BE0288"/>
    <w:rsid w:val="00BE3444"/>
    <w:rsid w:val="00BE3C6D"/>
    <w:rsid w:val="00C02B8F"/>
    <w:rsid w:val="00C05A8E"/>
    <w:rsid w:val="00C12D2F"/>
    <w:rsid w:val="00C277A8"/>
    <w:rsid w:val="00C309AE"/>
    <w:rsid w:val="00C365CE"/>
    <w:rsid w:val="00C417EB"/>
    <w:rsid w:val="00C42D81"/>
    <w:rsid w:val="00C528AE"/>
    <w:rsid w:val="00C67047"/>
    <w:rsid w:val="00C714B4"/>
    <w:rsid w:val="00C87E0E"/>
    <w:rsid w:val="00C90830"/>
    <w:rsid w:val="00CA5D23"/>
    <w:rsid w:val="00CE0FEE"/>
    <w:rsid w:val="00CE347A"/>
    <w:rsid w:val="00CE45B0"/>
    <w:rsid w:val="00CF1393"/>
    <w:rsid w:val="00CF4F3A"/>
    <w:rsid w:val="00D0014D"/>
    <w:rsid w:val="00D22819"/>
    <w:rsid w:val="00D33929"/>
    <w:rsid w:val="00D4199C"/>
    <w:rsid w:val="00D511F0"/>
    <w:rsid w:val="00D54EE5"/>
    <w:rsid w:val="00D578A4"/>
    <w:rsid w:val="00D63F82"/>
    <w:rsid w:val="00D640FC"/>
    <w:rsid w:val="00D64AE3"/>
    <w:rsid w:val="00D70F7D"/>
    <w:rsid w:val="00D761F7"/>
    <w:rsid w:val="00D7642A"/>
    <w:rsid w:val="00D91FF4"/>
    <w:rsid w:val="00D92929"/>
    <w:rsid w:val="00D939B9"/>
    <w:rsid w:val="00D93C2E"/>
    <w:rsid w:val="00D970A5"/>
    <w:rsid w:val="00DB4967"/>
    <w:rsid w:val="00DB71AD"/>
    <w:rsid w:val="00DC1A1C"/>
    <w:rsid w:val="00DC22CF"/>
    <w:rsid w:val="00DE2DDF"/>
    <w:rsid w:val="00DE50CB"/>
    <w:rsid w:val="00DF306C"/>
    <w:rsid w:val="00E206AE"/>
    <w:rsid w:val="00E20F02"/>
    <w:rsid w:val="00E229C1"/>
    <w:rsid w:val="00E23397"/>
    <w:rsid w:val="00E32CD7"/>
    <w:rsid w:val="00E37DF5"/>
    <w:rsid w:val="00E44EE1"/>
    <w:rsid w:val="00E5241D"/>
    <w:rsid w:val="00E55EE8"/>
    <w:rsid w:val="00E5680C"/>
    <w:rsid w:val="00E61A16"/>
    <w:rsid w:val="00E652FC"/>
    <w:rsid w:val="00E7358D"/>
    <w:rsid w:val="00E76267"/>
    <w:rsid w:val="00E91226"/>
    <w:rsid w:val="00E9250A"/>
    <w:rsid w:val="00E9513E"/>
    <w:rsid w:val="00EA535B"/>
    <w:rsid w:val="00EC579D"/>
    <w:rsid w:val="00ED5BDC"/>
    <w:rsid w:val="00ED7DAC"/>
    <w:rsid w:val="00F067A6"/>
    <w:rsid w:val="00F11016"/>
    <w:rsid w:val="00F20B25"/>
    <w:rsid w:val="00F212F3"/>
    <w:rsid w:val="00F278C3"/>
    <w:rsid w:val="00F70C03"/>
    <w:rsid w:val="00F9084A"/>
    <w:rsid w:val="00FB6E40"/>
    <w:rsid w:val="00FC63B6"/>
    <w:rsid w:val="00FD1CCB"/>
    <w:rsid w:val="00FD5BF8"/>
    <w:rsid w:val="00FE2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4E9FDC8F"/>
  <w15:chartTrackingRefBased/>
  <w15:docId w15:val="{1849B02F-0FD3-4EDF-B880-55A1E55AF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before="120" w:line="271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" w:unhideWhenUsed="1"/>
    <w:lsdException w:name="index 2" w:semiHidden="1" w:uiPriority="9" w:unhideWhenUsed="1"/>
    <w:lsdException w:name="index 3" w:semiHidden="1" w:uiPriority="9" w:unhideWhenUsed="1"/>
    <w:lsdException w:name="index 4" w:semiHidden="1" w:uiPriority="9" w:unhideWhenUsed="1"/>
    <w:lsdException w:name="index 5" w:semiHidden="1" w:uiPriority="9" w:unhideWhenUsed="1"/>
    <w:lsdException w:name="index 6" w:semiHidden="1" w:uiPriority="9" w:unhideWhenUsed="1"/>
    <w:lsdException w:name="index 7" w:semiHidden="1" w:uiPriority="9" w:unhideWhenUsed="1"/>
    <w:lsdException w:name="index 8" w:semiHidden="1" w:uiPriority="9" w:unhideWhenUsed="1"/>
    <w:lsdException w:name="index 9" w:semiHidden="1" w:uiPriority="9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iPriority="9" w:unhideWhenUsed="1"/>
    <w:lsdException w:name="caption" w:semiHidden="1" w:uiPriority="2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qFormat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" w:qFormat="1"/>
    <w:lsdException w:name="Subtle Reference" w:uiPriority="33"/>
    <w:lsdException w:name="Intense Reference" w:uiPriority="34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37DB"/>
    <w:pPr>
      <w:spacing w:before="200" w:after="200"/>
    </w:pPr>
  </w:style>
  <w:style w:type="paragraph" w:styleId="Heading1">
    <w:name w:val="heading 1"/>
    <w:next w:val="Normal"/>
    <w:link w:val="Heading1Char"/>
    <w:uiPriority w:val="1"/>
    <w:qFormat/>
    <w:rsid w:val="0094786F"/>
    <w:pPr>
      <w:keepNext/>
      <w:keepLines/>
      <w:tabs>
        <w:tab w:val="left" w:pos="3345"/>
      </w:tabs>
      <w:spacing w:before="240" w:after="120"/>
      <w:outlineLvl w:val="0"/>
    </w:pPr>
    <w:rPr>
      <w:b/>
      <w:color w:val="003865"/>
      <w:sz w:val="40"/>
      <w:szCs w:val="40"/>
    </w:rPr>
  </w:style>
  <w:style w:type="paragraph" w:styleId="Heading2">
    <w:name w:val="heading 2"/>
    <w:next w:val="Normal"/>
    <w:link w:val="Heading2Char"/>
    <w:uiPriority w:val="1"/>
    <w:qFormat/>
    <w:rsid w:val="0094786F"/>
    <w:pPr>
      <w:keepNext/>
      <w:keepLines/>
      <w:spacing w:before="360" w:after="240"/>
      <w:outlineLvl w:val="1"/>
    </w:pPr>
    <w:rPr>
      <w:rFonts w:asciiTheme="minorHAnsi" w:eastAsiaTheme="majorEastAsia" w:hAnsiTheme="minorHAnsi" w:cstheme="majorBidi"/>
      <w:b/>
      <w:color w:val="003865" w:themeColor="accent1"/>
      <w:sz w:val="32"/>
      <w:szCs w:val="32"/>
    </w:rPr>
  </w:style>
  <w:style w:type="paragraph" w:styleId="Heading3">
    <w:name w:val="heading 3"/>
    <w:next w:val="Normal"/>
    <w:link w:val="Heading3Char"/>
    <w:uiPriority w:val="1"/>
    <w:qFormat/>
    <w:rsid w:val="00F278C3"/>
    <w:pPr>
      <w:keepNext/>
      <w:spacing w:before="240" w:after="120"/>
      <w:outlineLvl w:val="2"/>
    </w:pPr>
    <w:rPr>
      <w:rFonts w:asciiTheme="minorHAnsi" w:eastAsiaTheme="majorEastAsia" w:hAnsiTheme="minorHAnsi" w:cs="Arial"/>
      <w:b/>
      <w:color w:val="003865" w:themeColor="accent1"/>
      <w:sz w:val="26"/>
      <w:szCs w:val="24"/>
    </w:rPr>
  </w:style>
  <w:style w:type="paragraph" w:styleId="Heading4">
    <w:name w:val="heading 4"/>
    <w:next w:val="Normal"/>
    <w:link w:val="Heading4Char"/>
    <w:uiPriority w:val="1"/>
    <w:qFormat/>
    <w:rsid w:val="00B3371D"/>
    <w:pPr>
      <w:keepNext/>
      <w:spacing w:before="240" w:after="120"/>
      <w:outlineLvl w:val="3"/>
    </w:pPr>
    <w:rPr>
      <w:rFonts w:eastAsiaTheme="majorEastAsia" w:cstheme="majorBidi"/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1"/>
    <w:unhideWhenUsed/>
    <w:rsid w:val="00AD122F"/>
    <w:pPr>
      <w:keepNext/>
      <w:keepLines/>
      <w:spacing w:before="240" w:after="120"/>
      <w:outlineLvl w:val="4"/>
    </w:pPr>
    <w:rPr>
      <w:rFonts w:asciiTheme="majorHAnsi" w:eastAsiaTheme="majorEastAsia" w:hAnsiTheme="majorHAnsi" w:cstheme="majorBidi"/>
      <w:b/>
      <w:color w:val="000000" w:themeColor="text2"/>
    </w:rPr>
  </w:style>
  <w:style w:type="paragraph" w:styleId="Heading6">
    <w:name w:val="heading 6"/>
    <w:basedOn w:val="Normal"/>
    <w:next w:val="Normal"/>
    <w:link w:val="Heading6Char"/>
    <w:uiPriority w:val="1"/>
    <w:unhideWhenUsed/>
    <w:rsid w:val="00AD122F"/>
    <w:pPr>
      <w:keepNext/>
      <w:keepLines/>
      <w:spacing w:before="240" w:after="120"/>
      <w:outlineLvl w:val="5"/>
    </w:pPr>
    <w:rPr>
      <w:rFonts w:asciiTheme="majorHAnsi" w:eastAsiaTheme="majorEastAsia" w:hAnsiTheme="majorHAnsi" w:cstheme="majorBidi"/>
      <w:i/>
      <w:iCs/>
      <w:color w:val="000000" w:themeColor="text2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CF1393"/>
    <w:pPr>
      <w:keepNext/>
      <w:keepLines/>
      <w:outlineLvl w:val="6"/>
    </w:pPr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CF1393"/>
    <w:pPr>
      <w:keepNext/>
      <w:keepLines/>
      <w:outlineLvl w:val="7"/>
    </w:pPr>
    <w:rPr>
      <w:rFonts w:asciiTheme="majorHAnsi" w:eastAsiaTheme="majorEastAsia" w:hAnsiTheme="majorHAnsi" w:cstheme="majorBidi"/>
      <w:color w:val="0070CB" w:themeColor="text1" w:themeTint="BF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CF1393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94786F"/>
    <w:rPr>
      <w:b/>
      <w:color w:val="003865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94786F"/>
    <w:rPr>
      <w:rFonts w:asciiTheme="minorHAnsi" w:eastAsiaTheme="majorEastAsia" w:hAnsiTheme="minorHAnsi" w:cstheme="majorBidi"/>
      <w:b/>
      <w:color w:val="003865" w:themeColor="accen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F278C3"/>
    <w:rPr>
      <w:rFonts w:asciiTheme="minorHAnsi" w:eastAsiaTheme="majorEastAsia" w:hAnsiTheme="minorHAnsi" w:cs="Arial"/>
      <w:b/>
      <w:color w:val="003865" w:themeColor="accent1"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B3371D"/>
    <w:rPr>
      <w:rFonts w:eastAsiaTheme="majorEastAsia" w:cstheme="majorBidi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"/>
    <w:rsid w:val="00AD122F"/>
    <w:rPr>
      <w:rFonts w:asciiTheme="majorHAnsi" w:eastAsiaTheme="majorEastAsia" w:hAnsiTheme="majorHAnsi" w:cstheme="majorBidi"/>
      <w:b/>
      <w:color w:val="000000" w:themeColor="text2"/>
    </w:rPr>
  </w:style>
  <w:style w:type="character" w:customStyle="1" w:styleId="Heading6Char">
    <w:name w:val="Heading 6 Char"/>
    <w:basedOn w:val="DefaultParagraphFont"/>
    <w:link w:val="Heading6"/>
    <w:uiPriority w:val="1"/>
    <w:rsid w:val="00AD122F"/>
    <w:rPr>
      <w:rFonts w:asciiTheme="majorHAnsi" w:eastAsiaTheme="majorEastAsia" w:hAnsiTheme="majorHAnsi" w:cstheme="majorBidi"/>
      <w:i/>
      <w:iCs/>
      <w:color w:val="000000" w:themeColor="text2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CF1393"/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CF1393"/>
    <w:rPr>
      <w:rFonts w:asciiTheme="majorHAnsi" w:eastAsiaTheme="majorEastAsia" w:hAnsiTheme="majorHAnsi" w:cstheme="majorBidi"/>
      <w:color w:val="0070CB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CF1393"/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paragraph" w:customStyle="1" w:styleId="NoParagraphStyle">
    <w:name w:val="[No Paragraph Style]"/>
    <w:semiHidden/>
    <w:rsid w:val="001E5ECF"/>
    <w:pPr>
      <w:autoSpaceDE w:val="0"/>
      <w:autoSpaceDN w:val="0"/>
      <w:adjustRightInd w:val="0"/>
      <w:spacing w:line="288" w:lineRule="auto"/>
      <w:textAlignment w:val="center"/>
    </w:pPr>
    <w:rPr>
      <w:rFonts w:ascii="Century Gothic" w:hAnsi="Century Gothic"/>
      <w:color w:val="000000"/>
      <w:sz w:val="24"/>
      <w:szCs w:val="24"/>
      <w:lang w:bidi="ar-SA"/>
    </w:rPr>
  </w:style>
  <w:style w:type="paragraph" w:customStyle="1" w:styleId="Boldcharacter">
    <w:name w:val="Bold character"/>
    <w:basedOn w:val="Normal"/>
    <w:link w:val="BoldcharacterChar"/>
    <w:autoRedefine/>
    <w:semiHidden/>
    <w:qFormat/>
    <w:rsid w:val="00CF1393"/>
    <w:pPr>
      <w:spacing w:line="280" w:lineRule="exact"/>
      <w:contextualSpacing/>
    </w:pPr>
    <w:rPr>
      <w:b/>
      <w:lang w:val="en-GB"/>
    </w:rPr>
  </w:style>
  <w:style w:type="character" w:customStyle="1" w:styleId="BoldcharacterChar">
    <w:name w:val="Bold character Char"/>
    <w:basedOn w:val="DefaultParagraphFont"/>
    <w:link w:val="Boldcharacter"/>
    <w:semiHidden/>
    <w:rsid w:val="00CF1393"/>
    <w:rPr>
      <w:b/>
      <w:lang w:val="en-GB"/>
    </w:rPr>
  </w:style>
  <w:style w:type="paragraph" w:customStyle="1" w:styleId="BodytextClosingname">
    <w:name w:val="Body text Closing name"/>
    <w:basedOn w:val="Normal"/>
    <w:semiHidden/>
    <w:qFormat/>
    <w:rsid w:val="00CF1393"/>
    <w:pPr>
      <w:spacing w:before="1080" w:after="240"/>
      <w:contextualSpacing/>
    </w:pPr>
  </w:style>
  <w:style w:type="paragraph" w:customStyle="1" w:styleId="BodytextDate">
    <w:name w:val="Body text Date"/>
    <w:basedOn w:val="Normal"/>
    <w:semiHidden/>
    <w:qFormat/>
    <w:rsid w:val="00CF1393"/>
    <w:pPr>
      <w:spacing w:before="0" w:after="480"/>
      <w:contextualSpacing/>
    </w:pPr>
  </w:style>
  <w:style w:type="character" w:styleId="Hyperlink">
    <w:name w:val="Hyperlink"/>
    <w:basedOn w:val="DefaultParagraphFont"/>
    <w:uiPriority w:val="99"/>
    <w:semiHidden/>
    <w:rsid w:val="001E5ECF"/>
    <w:rPr>
      <w:color w:val="0563C1" w:themeColor="hyperlink"/>
      <w:u w:val="single"/>
    </w:rPr>
  </w:style>
  <w:style w:type="paragraph" w:customStyle="1" w:styleId="BodytextSalutation">
    <w:name w:val="Body text Salutation"/>
    <w:basedOn w:val="Normal"/>
    <w:semiHidden/>
    <w:qFormat/>
    <w:rsid w:val="00CF1393"/>
    <w:pPr>
      <w:spacing w:before="480" w:after="240"/>
      <w:contextualSpacing/>
    </w:pPr>
  </w:style>
  <w:style w:type="paragraph" w:styleId="Closing">
    <w:name w:val="Closing"/>
    <w:basedOn w:val="Normal"/>
    <w:link w:val="ClosingChar"/>
    <w:semiHidden/>
    <w:qFormat/>
    <w:rsid w:val="00CF1393"/>
    <w:pPr>
      <w:spacing w:before="240"/>
    </w:pPr>
  </w:style>
  <w:style w:type="character" w:customStyle="1" w:styleId="ClosingChar">
    <w:name w:val="Closing Char"/>
    <w:basedOn w:val="DefaultParagraphFont"/>
    <w:link w:val="Closing"/>
    <w:semiHidden/>
    <w:rsid w:val="00CF1393"/>
  </w:style>
  <w:style w:type="character" w:styleId="Strong">
    <w:name w:val="Strong"/>
    <w:uiPriority w:val="22"/>
    <w:semiHidden/>
    <w:rsid w:val="001E5ECF"/>
    <w:rPr>
      <w:b/>
      <w:bCs/>
    </w:rPr>
  </w:style>
  <w:style w:type="paragraph" w:customStyle="1" w:styleId="TitleTitleandSubtitles">
    <w:name w:val="Title (Title and Subtitles)"/>
    <w:basedOn w:val="Normal"/>
    <w:uiPriority w:val="99"/>
    <w:semiHidden/>
    <w:rsid w:val="001E5ECF"/>
    <w:pPr>
      <w:autoSpaceDE w:val="0"/>
      <w:autoSpaceDN w:val="0"/>
      <w:adjustRightInd w:val="0"/>
      <w:spacing w:before="60" w:line="560" w:lineRule="atLeast"/>
      <w:textAlignment w:val="center"/>
    </w:pPr>
    <w:rPr>
      <w:rFonts w:ascii="Century Gothic" w:hAnsi="Century Gothic" w:cs="Century Gothic"/>
      <w:caps/>
      <w:color w:val="12457A"/>
      <w:spacing w:val="10"/>
      <w:w w:val="90"/>
      <w:sz w:val="44"/>
      <w:szCs w:val="44"/>
    </w:rPr>
  </w:style>
  <w:style w:type="paragraph" w:customStyle="1" w:styleId="SubtitleTitleandSubtitles">
    <w:name w:val="Subtitle (Title and Subtitles)"/>
    <w:basedOn w:val="TitleTitleandSubtitles"/>
    <w:uiPriority w:val="99"/>
    <w:semiHidden/>
    <w:rsid w:val="001E5ECF"/>
    <w:pPr>
      <w:spacing w:line="300" w:lineRule="atLeast"/>
    </w:pPr>
    <w:rPr>
      <w:caps w:val="0"/>
      <w:color w:val="694C37"/>
      <w:spacing w:val="7"/>
      <w:sz w:val="24"/>
      <w:szCs w:val="24"/>
    </w:rPr>
  </w:style>
  <w:style w:type="table" w:styleId="TableGrid">
    <w:name w:val="Table Grid"/>
    <w:basedOn w:val="TableNormal"/>
    <w:uiPriority w:val="59"/>
    <w:rsid w:val="001E5ECF"/>
    <w:tblPr>
      <w:tblBorders>
        <w:top w:val="single" w:sz="4" w:space="0" w:color="003865" w:themeColor="text1"/>
        <w:left w:val="single" w:sz="4" w:space="0" w:color="003865" w:themeColor="text1"/>
        <w:bottom w:val="single" w:sz="4" w:space="0" w:color="003865" w:themeColor="text1"/>
        <w:right w:val="single" w:sz="4" w:space="0" w:color="003865" w:themeColor="text1"/>
        <w:insideH w:val="single" w:sz="4" w:space="0" w:color="003865" w:themeColor="text1"/>
        <w:insideV w:val="single" w:sz="4" w:space="0" w:color="003865" w:themeColor="text1"/>
      </w:tblBorders>
    </w:tblPr>
  </w:style>
  <w:style w:type="table" w:styleId="TableGrid8">
    <w:name w:val="Table Grid 8"/>
    <w:basedOn w:val="TableNormal"/>
    <w:rsid w:val="001E5ECF"/>
    <w:pPr>
      <w:spacing w:line="240" w:lineRule="auto"/>
    </w:pPr>
    <w:rPr>
      <w:rFonts w:ascii="Times New Roman" w:hAnsi="Times New Roman"/>
      <w:lang w:bidi="ar-SA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TableNormal"/>
    <w:uiPriority w:val="59"/>
    <w:locked/>
    <w:rsid w:val="009837DB"/>
    <w:pPr>
      <w:spacing w:line="240" w:lineRule="auto"/>
    </w:pPr>
    <w:rPr>
      <w:szCs w:val="20"/>
    </w:rPr>
    <w:tblPr>
      <w:tblStyleRow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FFFFFF" w:themeFill="background1"/>
    </w:tcPr>
    <w:tblStylePr w:type="firstRow">
      <w:pPr>
        <w:jc w:val="center"/>
      </w:pPr>
      <w:rPr>
        <w:rFonts w:ascii="Calibri" w:hAnsi="Calibri"/>
        <w:b/>
        <w:sz w:val="22"/>
      </w:rPr>
      <w:tblPr/>
      <w:tcPr>
        <w:shd w:val="clear" w:color="auto" w:fill="D9D9D9" w:themeFill="background1" w:themeFillShade="D9"/>
      </w:tcPr>
    </w:tblStylePr>
    <w:tblStylePr w:type="band1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  <w:tl2br w:val="nil"/>
          <w:tr2bl w:val="nil"/>
        </w:tcBorders>
        <w:shd w:val="clear" w:color="auto" w:fill="F2F2F2" w:themeFill="background1" w:themeFillShade="F2"/>
      </w:tcPr>
    </w:tblStylePr>
    <w:tblStylePr w:type="band2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FFFFFF" w:themeFill="background1"/>
      </w:tcPr>
    </w:tblStylePr>
  </w:style>
  <w:style w:type="paragraph" w:styleId="TOCHeading">
    <w:name w:val="TOC Heading"/>
    <w:next w:val="Normal"/>
    <w:uiPriority w:val="39"/>
    <w:semiHidden/>
    <w:unhideWhenUsed/>
    <w:qFormat/>
    <w:rsid w:val="00CF1393"/>
    <w:pPr>
      <w:keepNext/>
      <w:keepLines/>
      <w:spacing w:before="480"/>
    </w:pPr>
    <w:rPr>
      <w:rFonts w:asciiTheme="majorHAnsi" w:eastAsiaTheme="majorEastAsia" w:hAnsiTheme="majorHAnsi" w:cstheme="majorBidi"/>
      <w:b/>
      <w:bCs/>
      <w:color w:val="00294B" w:themeColor="accent1" w:themeShade="BF"/>
      <w:sz w:val="28"/>
      <w:szCs w:val="28"/>
    </w:rPr>
  </w:style>
  <w:style w:type="paragraph" w:styleId="BodyText3">
    <w:name w:val="Body Text 3"/>
    <w:link w:val="BodyText3Char"/>
    <w:semiHidden/>
    <w:qFormat/>
    <w:rsid w:val="00CF1393"/>
    <w:pPr>
      <w:widowControl w:val="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F1393"/>
    <w:rPr>
      <w:sz w:val="16"/>
      <w:szCs w:val="16"/>
    </w:rPr>
  </w:style>
  <w:style w:type="paragraph" w:styleId="Footer">
    <w:name w:val="footer"/>
    <w:link w:val="FooterChar"/>
    <w:uiPriority w:val="99"/>
    <w:qFormat/>
    <w:rsid w:val="0094786F"/>
    <w:pPr>
      <w:tabs>
        <w:tab w:val="right" w:pos="10080"/>
      </w:tabs>
      <w:spacing w:before="0" w:line="336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86F"/>
  </w:style>
  <w:style w:type="paragraph" w:styleId="ListParagraph">
    <w:name w:val="List Paragraph"/>
    <w:basedOn w:val="Normal"/>
    <w:qFormat/>
    <w:rsid w:val="0094786F"/>
    <w:pPr>
      <w:numPr>
        <w:numId w:val="27"/>
      </w:numPr>
      <w:contextualSpacing/>
    </w:pPr>
  </w:style>
  <w:style w:type="character" w:styleId="Emphasis">
    <w:name w:val="Emphasis"/>
    <w:uiPriority w:val="2"/>
    <w:qFormat/>
    <w:rsid w:val="0094786F"/>
    <w:rPr>
      <w:i/>
    </w:rPr>
  </w:style>
  <w:style w:type="paragraph" w:styleId="Quote">
    <w:name w:val="Quote"/>
    <w:basedOn w:val="Normal"/>
    <w:next w:val="Normal"/>
    <w:link w:val="QuoteChar"/>
    <w:uiPriority w:val="29"/>
    <w:qFormat/>
    <w:rsid w:val="0094786F"/>
    <w:pPr>
      <w:spacing w:after="160"/>
      <w:ind w:left="864" w:right="864"/>
      <w:jc w:val="center"/>
    </w:pPr>
    <w:rPr>
      <w:rFonts w:asciiTheme="minorHAnsi" w:hAnsiTheme="minorHAnsi"/>
      <w:i/>
      <w:iCs/>
      <w:lang w:bidi="ar-SA"/>
    </w:rPr>
  </w:style>
  <w:style w:type="character" w:customStyle="1" w:styleId="QuoteChar">
    <w:name w:val="Quote Char"/>
    <w:basedOn w:val="DefaultParagraphFont"/>
    <w:link w:val="Quote"/>
    <w:uiPriority w:val="29"/>
    <w:rsid w:val="0094786F"/>
    <w:rPr>
      <w:rFonts w:asciiTheme="minorHAnsi" w:hAnsiTheme="minorHAnsi"/>
      <w:i/>
      <w:iCs/>
      <w:lang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683E"/>
    <w:pPr>
      <w:spacing w:before="360" w:after="360"/>
      <w:ind w:left="864" w:right="864"/>
      <w:jc w:val="center"/>
    </w:pPr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683E"/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styleId="IntenseEmphasis">
    <w:name w:val="Intense Emphasis"/>
    <w:basedOn w:val="DefaultParagraphFont"/>
    <w:uiPriority w:val="2"/>
    <w:qFormat/>
    <w:rsid w:val="0094786F"/>
    <w:rPr>
      <w:b/>
      <w:i/>
      <w:iCs/>
      <w:color w:val="auto"/>
    </w:rPr>
  </w:style>
  <w:style w:type="paragraph" w:styleId="Caption">
    <w:name w:val="caption"/>
    <w:basedOn w:val="Normal"/>
    <w:next w:val="Normal"/>
    <w:uiPriority w:val="29"/>
    <w:qFormat/>
    <w:rsid w:val="001C3208"/>
    <w:pPr>
      <w:spacing w:after="400" w:line="240" w:lineRule="auto"/>
    </w:pPr>
    <w:rPr>
      <w:iCs/>
      <w:color w:val="000000" w:themeColor="text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01B3F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rsid w:val="002B0006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00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2B000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0086F3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2B0006"/>
    <w:rPr>
      <w:rFonts w:asciiTheme="minorHAnsi" w:eastAsiaTheme="majorEastAsia" w:hAnsiTheme="minorHAnsi" w:cstheme="majorBidi"/>
      <w:color w:val="0086F3" w:themeColor="text1" w:themeTint="A6"/>
      <w:spacing w:val="15"/>
      <w:sz w:val="28"/>
      <w:szCs w:val="28"/>
    </w:rPr>
  </w:style>
  <w:style w:type="character" w:styleId="IntenseReference">
    <w:name w:val="Intense Reference"/>
    <w:basedOn w:val="DefaultParagraphFont"/>
    <w:uiPriority w:val="34"/>
    <w:rsid w:val="002B0006"/>
    <w:rPr>
      <w:b/>
      <w:bCs/>
      <w:smallCaps/>
      <w:color w:val="00294B" w:themeColor="accent1" w:themeShade="BF"/>
      <w:spacing w:val="5"/>
    </w:rPr>
  </w:style>
  <w:style w:type="character" w:styleId="UnresolvedMention">
    <w:name w:val="Unresolved Mention"/>
    <w:basedOn w:val="DefaultParagraphFont"/>
    <w:uiPriority w:val="99"/>
    <w:semiHidden/>
    <w:unhideWhenUsed/>
    <w:rsid w:val="001D4FE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25A8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5A86"/>
  </w:style>
  <w:style w:type="character" w:styleId="CommentReference">
    <w:name w:val="annotation reference"/>
    <w:basedOn w:val="DefaultParagraphFont"/>
    <w:semiHidden/>
    <w:unhideWhenUsed/>
    <w:rsid w:val="0060131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013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013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13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0131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0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0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revisor.mn.gov/statutes/cite/254B/ful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revisor.mn.gov/statutes/cite/254B/ful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State of Minnesota">
  <a:themeElements>
    <a:clrScheme name="Minnesota Brand Colors">
      <a:dk1>
        <a:srgbClr val="003865"/>
      </a:dk1>
      <a:lt1>
        <a:srgbClr val="FFFFFF"/>
      </a:lt1>
      <a:dk2>
        <a:srgbClr val="000000"/>
      </a:dk2>
      <a:lt2>
        <a:srgbClr val="DDDDDA"/>
      </a:lt2>
      <a:accent1>
        <a:srgbClr val="003865"/>
      </a:accent1>
      <a:accent2>
        <a:srgbClr val="78BE21"/>
      </a:accent2>
      <a:accent3>
        <a:srgbClr val="008EAA"/>
      </a:accent3>
      <a:accent4>
        <a:srgbClr val="8D3F2B"/>
      </a:accent4>
      <a:accent5>
        <a:srgbClr val="0D5257"/>
      </a:accent5>
      <a:accent6>
        <a:srgbClr val="5D295F"/>
      </a:accent6>
      <a:hlink>
        <a:srgbClr val="0563C1"/>
      </a:hlink>
      <a:folHlink>
        <a:srgbClr val="5D295F"/>
      </a:folHlink>
    </a:clrScheme>
    <a:fontScheme name="MN Secondary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e of Minnesota" id="{FBFFE991-EC03-4C0A-BAED-2F712C2A7AE7}" vid="{A476B202-42F1-4399-9BC8-98609D88DE2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58012F76B970458D23EACC54312764" ma:contentTypeVersion="16" ma:contentTypeDescription="Create a new document." ma:contentTypeScope="" ma:versionID="b6f155113ed84623d68b87f5fa7defac">
  <xsd:schema xmlns:xsd="http://www.w3.org/2001/XMLSchema" xmlns:xs="http://www.w3.org/2001/XMLSchema" xmlns:p="http://schemas.microsoft.com/office/2006/metadata/properties" xmlns:ns2="034beaf1-c08e-44d8-80c8-b30ecfe6993c" xmlns:ns3="1c7f1617-64ec-44e5-93d8-2ba4d1625cc6" targetNamespace="http://schemas.microsoft.com/office/2006/metadata/properties" ma:root="true" ma:fieldsID="5da11c41f7c06b828d49d7ef22d8b854" ns2:_="" ns3:_="">
    <xsd:import namespace="034beaf1-c08e-44d8-80c8-b30ecfe6993c"/>
    <xsd:import namespace="1c7f1617-64ec-44e5-93d8-2ba4d1625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Not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beaf1-c08e-44d8-80c8-b30ecfe69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19cb8a3-2c43-49ff-bdd4-56a41dc47c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otes" ma:index="21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f1617-64ec-44e5-93d8-2ba4d1625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90532e-dbcd-4bb1-a0fc-5c0e0e714f7d}" ma:internalName="TaxCatchAll" ma:showField="CatchAllData" ma:web="1c7f1617-64ec-44e5-93d8-2ba4d1625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7f1617-64ec-44e5-93d8-2ba4d1625cc6" xsi:nil="true"/>
    <Notes xmlns="034beaf1-c08e-44d8-80c8-b30ecfe6993c" xsi:nil="true"/>
    <lcf76f155ced4ddcb4097134ff3c332f xmlns="034beaf1-c08e-44d8-80c8-b30ecfe6993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E41A86-FE9F-472C-91D9-91CAC1381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4beaf1-c08e-44d8-80c8-b30ecfe6993c"/>
    <ds:schemaRef ds:uri="1c7f1617-64ec-44e5-93d8-2ba4d1625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B1EABC-8E83-4713-B773-501F4A3AF119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1c7f1617-64ec-44e5-93d8-2ba4d1625cc6"/>
    <ds:schemaRef ds:uri="034beaf1-c08e-44d8-80c8-b30ecfe6993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AEB8BD3-1322-41BE-BE15-9F272A6DAA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940D47-8DC6-4A8C-BE80-A3F5BB18F2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494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April, 2026</vt:lpstr>
    </vt:vector>
  </TitlesOfParts>
  <Company>State of MN</Company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April 2026</dc:title>
  <dc:subject/>
  <dc:creator>Dannewitz-Johnson, Angela</dc:creator>
  <cp:keywords/>
  <dc:description/>
  <cp:lastModifiedBy>Dannewitz-Johnson, Angie (She/Her/Hers) (DHS)</cp:lastModifiedBy>
  <cp:revision>13</cp:revision>
  <dcterms:created xsi:type="dcterms:W3CDTF">2026-06-15T21:02:00Z</dcterms:created>
  <dcterms:modified xsi:type="dcterms:W3CDTF">2026-06-23T18:38:00Z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0x010100F858012F76B970458D23EACC54312764</vt:lpwstr>
  </property>
  <property fmtid="{D5CDD505-2E9C-101B-9397-08002B2CF9AE}" pid="3" name="MediaServiceImageTags">
    <vt:lpwstr/>
  </property>
</Properties>
</file>